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5E02AE4A" w:rsidR="00DF7FB6" w:rsidRPr="00D33A87" w:rsidRDefault="00A226D1" w:rsidP="005509C5">
      <w:pPr>
        <w:tabs>
          <w:tab w:val="right" w:pos="9638"/>
        </w:tabs>
        <w:rPr>
          <w:rFonts w:ascii="Arial" w:eastAsia="MS Mincho" w:hAnsi="Arial" w:cs="Arial"/>
          <w:b/>
          <w:bCs/>
          <w:sz w:val="24"/>
          <w:szCs w:val="24"/>
          <w:lang w:eastAsia="ko-KR"/>
        </w:rPr>
      </w:pPr>
      <w:r w:rsidRPr="00D33A87">
        <w:rPr>
          <w:rFonts w:ascii="Arial" w:hAnsi="Arial" w:cs="Arial"/>
          <w:b/>
          <w:bCs/>
          <w:sz w:val="24"/>
          <w:szCs w:val="24"/>
        </w:rPr>
        <w:t>SA WG2 Meeting #S2-160AHE</w:t>
      </w:r>
      <w:r w:rsidR="00DF7FB6" w:rsidRPr="00D33A87">
        <w:rPr>
          <w:rFonts w:ascii="Arial" w:hAnsi="Arial" w:cs="Arial"/>
          <w:b/>
          <w:bCs/>
          <w:sz w:val="24"/>
          <w:szCs w:val="24"/>
        </w:rPr>
        <w:tab/>
      </w:r>
      <w:r w:rsidR="007F396A" w:rsidRPr="007F396A">
        <w:rPr>
          <w:rFonts w:ascii="Arial" w:hAnsi="Arial" w:cs="Arial"/>
          <w:b/>
          <w:bCs/>
          <w:sz w:val="24"/>
          <w:szCs w:val="24"/>
        </w:rPr>
        <w:t>S2-2401833</w:t>
      </w:r>
    </w:p>
    <w:p w14:paraId="3EA09015" w14:textId="5732DF92" w:rsidR="00DF7FB6" w:rsidRPr="00D33A87" w:rsidRDefault="00A226D1" w:rsidP="003A38AF">
      <w:pPr>
        <w:pBdr>
          <w:bottom w:val="single" w:sz="6" w:space="0" w:color="auto"/>
        </w:pBdr>
        <w:tabs>
          <w:tab w:val="right" w:pos="9638"/>
        </w:tabs>
        <w:rPr>
          <w:rFonts w:ascii="Arial" w:hAnsi="Arial" w:cs="Arial"/>
          <w:b/>
          <w:bCs/>
          <w:sz w:val="24"/>
          <w:szCs w:val="24"/>
        </w:rPr>
      </w:pPr>
      <w:r w:rsidRPr="00D33A87">
        <w:rPr>
          <w:rFonts w:ascii="Arial" w:hAnsi="Arial" w:cs="Arial"/>
          <w:b/>
          <w:bCs/>
          <w:sz w:val="24"/>
        </w:rPr>
        <w:t>22 - 29 January, 2024, Electronic</w:t>
      </w:r>
      <w:r w:rsidR="00EE4FAE" w:rsidRPr="00D33A87">
        <w:rPr>
          <w:rFonts w:ascii="Arial" w:hAnsi="Arial" w:cs="Arial"/>
          <w:b/>
          <w:bCs/>
          <w:sz w:val="24"/>
        </w:rPr>
        <w:tab/>
      </w:r>
      <w:r w:rsidR="00B94071" w:rsidRPr="00D33A87">
        <w:rPr>
          <w:rFonts w:ascii="Arial" w:hAnsi="Arial" w:cs="Arial"/>
          <w:b/>
          <w:sz w:val="24"/>
        </w:rPr>
        <w:t>(</w:t>
      </w:r>
      <w:r w:rsidR="00B94071" w:rsidRPr="00D33A87">
        <w:rPr>
          <w:rFonts w:ascii="Arial" w:hAnsi="Arial" w:cs="Arial"/>
          <w:b/>
          <w:color w:val="0000FF"/>
        </w:rPr>
        <w:t xml:space="preserve">Revision of </w:t>
      </w:r>
      <w:r w:rsidR="007F396A" w:rsidRPr="007F396A">
        <w:rPr>
          <w:rFonts w:ascii="Arial" w:hAnsi="Arial" w:cs="Arial"/>
          <w:b/>
          <w:color w:val="0000FF"/>
        </w:rPr>
        <w:t>S2-2401078</w:t>
      </w:r>
      <w:r w:rsidR="00B94071" w:rsidRPr="00D33A87">
        <w:rPr>
          <w:rFonts w:ascii="Arial" w:hAnsi="Arial" w:cs="Arial"/>
          <w:b/>
          <w:sz w:val="24"/>
        </w:rPr>
        <w:t>)</w:t>
      </w:r>
    </w:p>
    <w:p w14:paraId="30C444D4" w14:textId="77777777" w:rsidR="00440983" w:rsidRPr="00D33A87" w:rsidRDefault="00440983" w:rsidP="001D1E8D">
      <w:pPr>
        <w:ind w:left="2127" w:hanging="2127"/>
        <w:rPr>
          <w:rFonts w:ascii="Arial" w:eastAsia="MS Mincho" w:hAnsi="Arial" w:cs="Arial"/>
          <w:b/>
          <w:lang w:eastAsia="ko-KR"/>
        </w:rPr>
      </w:pPr>
      <w:r w:rsidRPr="00D33A87">
        <w:rPr>
          <w:rFonts w:ascii="Arial" w:hAnsi="Arial" w:cs="Arial"/>
          <w:b/>
        </w:rPr>
        <w:t>Source:</w:t>
      </w:r>
      <w:r w:rsidRPr="00D33A87">
        <w:rPr>
          <w:rFonts w:ascii="Arial" w:hAnsi="Arial" w:cs="Arial"/>
          <w:b/>
        </w:rPr>
        <w:tab/>
      </w:r>
      <w:r w:rsidR="006963C9" w:rsidRPr="00D33A87">
        <w:rPr>
          <w:rFonts w:ascii="Arial" w:hAnsi="Arial" w:cs="Arial"/>
          <w:b/>
        </w:rPr>
        <w:t>Samsung</w:t>
      </w:r>
    </w:p>
    <w:p w14:paraId="749152A1" w14:textId="5625E8B5" w:rsidR="00A84C98" w:rsidRPr="00D33A87" w:rsidRDefault="00440983" w:rsidP="00F46AEA">
      <w:pPr>
        <w:ind w:left="2127" w:hanging="2127"/>
        <w:rPr>
          <w:rFonts w:ascii="Arial" w:hAnsi="Arial" w:cs="Arial"/>
          <w:b/>
        </w:rPr>
      </w:pPr>
      <w:r w:rsidRPr="00D33A87">
        <w:rPr>
          <w:rFonts w:ascii="Arial" w:hAnsi="Arial" w:cs="Arial"/>
          <w:b/>
        </w:rPr>
        <w:t>Title:</w:t>
      </w:r>
      <w:r w:rsidRPr="00D33A87">
        <w:rPr>
          <w:rFonts w:ascii="Arial" w:hAnsi="Arial" w:cs="Arial"/>
          <w:b/>
        </w:rPr>
        <w:tab/>
      </w:r>
      <w:r w:rsidR="00EA3D5B" w:rsidRPr="00D33A87">
        <w:rPr>
          <w:rFonts w:ascii="Arial" w:hAnsi="Arial" w:cs="Arial"/>
          <w:b/>
        </w:rPr>
        <w:t>New Use Case</w:t>
      </w:r>
      <w:r w:rsidR="00CA2046">
        <w:rPr>
          <w:rFonts w:ascii="Arial" w:hAnsi="Arial" w:cs="Arial"/>
          <w:b/>
        </w:rPr>
        <w:t xml:space="preserve"> </w:t>
      </w:r>
      <w:r w:rsidR="00B85ED1">
        <w:rPr>
          <w:rFonts w:ascii="Arial" w:hAnsi="Arial" w:cs="Arial"/>
          <w:b/>
        </w:rPr>
        <w:t>on</w:t>
      </w:r>
      <w:r w:rsidR="00BE6FF0" w:rsidRPr="00D33A87">
        <w:rPr>
          <w:rFonts w:ascii="Arial" w:hAnsi="Arial" w:cs="Arial"/>
          <w:b/>
        </w:rPr>
        <w:t xml:space="preserve"> </w:t>
      </w:r>
      <w:r w:rsidR="00EA3D5B" w:rsidRPr="00D33A87">
        <w:rPr>
          <w:rFonts w:ascii="Arial" w:hAnsi="Arial" w:cs="Arial"/>
          <w:b/>
        </w:rPr>
        <w:t xml:space="preserve">Enhancements to QoS </w:t>
      </w:r>
      <w:r w:rsidR="00897F66" w:rsidRPr="00D33A87">
        <w:rPr>
          <w:rFonts w:ascii="Arial" w:hAnsi="Arial" w:cs="Arial"/>
          <w:b/>
        </w:rPr>
        <w:t xml:space="preserve">Determination </w:t>
      </w:r>
      <w:r w:rsidR="00EA3D5B" w:rsidRPr="00D33A87">
        <w:rPr>
          <w:rFonts w:ascii="Arial" w:hAnsi="Arial" w:cs="Arial"/>
          <w:b/>
        </w:rPr>
        <w:t xml:space="preserve">with NWDAF Assistance </w:t>
      </w:r>
    </w:p>
    <w:p w14:paraId="061BCD9F" w14:textId="77777777" w:rsidR="00440983" w:rsidRPr="00D33A87" w:rsidRDefault="00440983">
      <w:pPr>
        <w:ind w:left="2127" w:hanging="2127"/>
        <w:rPr>
          <w:rFonts w:ascii="Arial" w:hAnsi="Arial" w:cs="Arial"/>
          <w:b/>
        </w:rPr>
      </w:pPr>
      <w:r w:rsidRPr="00D33A87">
        <w:rPr>
          <w:rFonts w:ascii="Arial" w:hAnsi="Arial" w:cs="Arial"/>
          <w:b/>
        </w:rPr>
        <w:t>Document for:</w:t>
      </w:r>
      <w:r w:rsidRPr="00D33A87">
        <w:rPr>
          <w:rFonts w:ascii="Arial" w:hAnsi="Arial" w:cs="Arial"/>
          <w:b/>
        </w:rPr>
        <w:tab/>
      </w:r>
      <w:r w:rsidR="00F70E87" w:rsidRPr="00D33A87">
        <w:rPr>
          <w:rFonts w:ascii="Arial" w:hAnsi="Arial" w:cs="Arial"/>
          <w:b/>
        </w:rPr>
        <w:t>Approval</w:t>
      </w:r>
    </w:p>
    <w:p w14:paraId="73AC0C39" w14:textId="77777777" w:rsidR="00440983" w:rsidRPr="00D33A87" w:rsidRDefault="00440983">
      <w:pPr>
        <w:ind w:left="2127" w:hanging="2127"/>
        <w:rPr>
          <w:rFonts w:ascii="Arial" w:hAnsi="Arial" w:cs="Arial"/>
          <w:b/>
        </w:rPr>
      </w:pPr>
      <w:r w:rsidRPr="00D33A87">
        <w:rPr>
          <w:rFonts w:ascii="Arial" w:hAnsi="Arial" w:cs="Arial"/>
          <w:b/>
        </w:rPr>
        <w:t>Agenda Item:</w:t>
      </w:r>
      <w:r w:rsidRPr="00D33A87">
        <w:rPr>
          <w:rFonts w:ascii="Arial" w:hAnsi="Arial" w:cs="Arial"/>
          <w:b/>
        </w:rPr>
        <w:tab/>
      </w:r>
      <w:r w:rsidR="00BE6FF0" w:rsidRPr="00D33A87">
        <w:rPr>
          <w:rFonts w:ascii="Arial" w:hAnsi="Arial" w:cs="Arial"/>
          <w:b/>
        </w:rPr>
        <w:t>19.15</w:t>
      </w:r>
    </w:p>
    <w:p w14:paraId="2A5DE124" w14:textId="77777777" w:rsidR="00440983" w:rsidRPr="00D33A87" w:rsidRDefault="00440983">
      <w:pPr>
        <w:ind w:left="2127" w:hanging="2127"/>
        <w:rPr>
          <w:rFonts w:ascii="Arial" w:hAnsi="Arial" w:cs="Arial"/>
          <w:b/>
        </w:rPr>
      </w:pPr>
      <w:r w:rsidRPr="00D33A87">
        <w:rPr>
          <w:rFonts w:ascii="Arial" w:hAnsi="Arial" w:cs="Arial"/>
          <w:b/>
        </w:rPr>
        <w:t>Work Item / Release:</w:t>
      </w:r>
      <w:r w:rsidRPr="00D33A87">
        <w:rPr>
          <w:rFonts w:ascii="Arial" w:hAnsi="Arial" w:cs="Arial"/>
          <w:b/>
        </w:rPr>
        <w:tab/>
      </w:r>
      <w:r w:rsidR="008F28E1" w:rsidRPr="00D33A87">
        <w:rPr>
          <w:rFonts w:ascii="Arial" w:hAnsi="Arial" w:cs="Arial"/>
          <w:b/>
        </w:rPr>
        <w:t xml:space="preserve">FS_AIML_CN </w:t>
      </w:r>
      <w:r w:rsidR="0026033C" w:rsidRPr="00D33A87">
        <w:rPr>
          <w:rFonts w:ascii="Arial" w:hAnsi="Arial" w:cs="Arial"/>
          <w:b/>
        </w:rPr>
        <w:t>/Rel-19</w:t>
      </w:r>
    </w:p>
    <w:p w14:paraId="6E92F46C" w14:textId="75FED536" w:rsidR="00F70E87" w:rsidRPr="00D33A87" w:rsidRDefault="00440983" w:rsidP="001E091E">
      <w:pPr>
        <w:rPr>
          <w:rFonts w:ascii="Arial" w:hAnsi="Arial" w:cs="Arial"/>
          <w:i/>
          <w:color w:val="auto"/>
          <w:lang w:eastAsia="zh-CN"/>
        </w:rPr>
      </w:pPr>
      <w:r w:rsidRPr="00D33A87">
        <w:rPr>
          <w:rFonts w:ascii="Arial" w:hAnsi="Arial" w:cs="Arial"/>
          <w:i/>
          <w:color w:val="auto"/>
        </w:rPr>
        <w:t>Abstract of the contribution:</w:t>
      </w:r>
      <w:r w:rsidR="00F70E87" w:rsidRPr="00D33A87">
        <w:rPr>
          <w:rFonts w:ascii="Arial" w:hAnsi="Arial" w:cs="Arial"/>
          <w:i/>
          <w:color w:val="auto"/>
        </w:rPr>
        <w:t xml:space="preserve"> </w:t>
      </w:r>
      <w:r w:rsidR="00127C13" w:rsidRPr="00D33A87">
        <w:rPr>
          <w:rFonts w:ascii="Arial" w:hAnsi="Arial" w:cs="Arial"/>
          <w:i/>
          <w:color w:val="auto"/>
        </w:rPr>
        <w:t xml:space="preserve">This contribution </w:t>
      </w:r>
      <w:r w:rsidR="0020443D" w:rsidRPr="00D33A87">
        <w:rPr>
          <w:rFonts w:ascii="Arial" w:hAnsi="Arial" w:cs="Arial"/>
          <w:i/>
          <w:color w:val="auto"/>
        </w:rPr>
        <w:t>proposes</w:t>
      </w:r>
      <w:r w:rsidR="0026033C" w:rsidRPr="00D33A87">
        <w:rPr>
          <w:rFonts w:ascii="Arial" w:hAnsi="Arial" w:cs="Arial"/>
          <w:i/>
          <w:color w:val="auto"/>
        </w:rPr>
        <w:t xml:space="preserve"> </w:t>
      </w:r>
      <w:r w:rsidR="000D786A">
        <w:rPr>
          <w:rFonts w:ascii="Arial" w:hAnsi="Arial" w:cs="Arial"/>
          <w:i/>
          <w:color w:val="auto"/>
        </w:rPr>
        <w:t xml:space="preserve">a </w:t>
      </w:r>
      <w:r w:rsidR="0026033C" w:rsidRPr="00D33A87">
        <w:rPr>
          <w:rFonts w:ascii="Arial" w:hAnsi="Arial" w:cs="Arial"/>
          <w:i/>
          <w:color w:val="auto"/>
        </w:rPr>
        <w:t xml:space="preserve">new </w:t>
      </w:r>
      <w:r w:rsidR="00FA7E84" w:rsidRPr="00D33A87">
        <w:rPr>
          <w:rFonts w:ascii="Arial" w:hAnsi="Arial" w:cs="Arial"/>
          <w:i/>
          <w:color w:val="auto"/>
        </w:rPr>
        <w:t>use case for AIML_CN</w:t>
      </w:r>
      <w:r w:rsidR="0026033C" w:rsidRPr="00D33A87">
        <w:rPr>
          <w:rFonts w:ascii="Arial" w:hAnsi="Arial" w:cs="Arial"/>
          <w:i/>
          <w:color w:val="auto"/>
        </w:rPr>
        <w:t xml:space="preserve"> </w:t>
      </w:r>
      <w:r w:rsidR="0090158D" w:rsidRPr="00D33A87">
        <w:rPr>
          <w:rFonts w:ascii="Arial" w:hAnsi="Arial" w:cs="Arial"/>
          <w:i/>
          <w:color w:val="auto"/>
        </w:rPr>
        <w:t>KI#</w:t>
      </w:r>
      <w:r w:rsidR="00396D44">
        <w:rPr>
          <w:rFonts w:ascii="Arial" w:hAnsi="Arial" w:cs="Arial"/>
          <w:i/>
          <w:color w:val="auto"/>
        </w:rPr>
        <w:t>x</w:t>
      </w:r>
      <w:r w:rsidR="00B54D9F" w:rsidRPr="00D33A87">
        <w:rPr>
          <w:rFonts w:ascii="Arial" w:hAnsi="Arial" w:cs="Arial"/>
          <w:color w:val="auto"/>
        </w:rPr>
        <w:t>.</w:t>
      </w:r>
    </w:p>
    <w:p w14:paraId="16B7C4FA" w14:textId="77777777" w:rsidR="00C0291E" w:rsidRPr="00D33A87" w:rsidRDefault="00660272" w:rsidP="00DD1A09">
      <w:pPr>
        <w:pStyle w:val="Heading1"/>
        <w:numPr>
          <w:ilvl w:val="0"/>
          <w:numId w:val="15"/>
        </w:numPr>
        <w:rPr>
          <w:lang w:eastAsia="ko-KR"/>
        </w:rPr>
      </w:pPr>
      <w:r w:rsidRPr="00D33A87">
        <w:rPr>
          <w:lang w:eastAsia="ko-KR"/>
        </w:rPr>
        <w:t>Discussion</w:t>
      </w:r>
      <w:r w:rsidR="008C25BC" w:rsidRPr="00D33A87">
        <w:rPr>
          <w:lang w:eastAsia="ko-KR"/>
        </w:rPr>
        <w:t xml:space="preserve"> </w:t>
      </w:r>
    </w:p>
    <w:p w14:paraId="230C7A79" w14:textId="77777777" w:rsidR="007F5859" w:rsidRPr="00D33A87" w:rsidRDefault="006F3982" w:rsidP="008F28E1">
      <w:pPr>
        <w:rPr>
          <w:color w:val="auto"/>
        </w:rPr>
      </w:pPr>
      <w:r w:rsidRPr="00D33A87">
        <w:rPr>
          <w:color w:val="auto"/>
        </w:rPr>
        <w:t xml:space="preserve">As it has been documented in the </w:t>
      </w:r>
      <w:r w:rsidR="007F5859" w:rsidRPr="00D33A87">
        <w:rPr>
          <w:color w:val="auto"/>
        </w:rPr>
        <w:t>WT#3.1 in SP-231800:</w:t>
      </w:r>
    </w:p>
    <w:p w14:paraId="30C32AA8" w14:textId="77777777" w:rsidR="007F5859" w:rsidRPr="00D33A87" w:rsidRDefault="007F5859" w:rsidP="007F5859">
      <w:pPr>
        <w:pStyle w:val="B1"/>
        <w:numPr>
          <w:ilvl w:val="0"/>
          <w:numId w:val="30"/>
        </w:numPr>
        <w:overflowPunct/>
        <w:autoSpaceDE/>
        <w:autoSpaceDN/>
        <w:adjustRightInd/>
        <w:spacing w:before="0" w:after="120"/>
        <w:textAlignment w:val="auto"/>
        <w:rPr>
          <w:i/>
        </w:rPr>
      </w:pPr>
      <w:r w:rsidRPr="00D33A87">
        <w:rPr>
          <w:i/>
        </w:rPr>
        <w:t>WT3: Study enhancements to support NWDAF-assisted policy control and address network abnormal behaviour</w:t>
      </w:r>
    </w:p>
    <w:p w14:paraId="4A48396F" w14:textId="77777777" w:rsidR="007F5859" w:rsidRPr="00D33A87" w:rsidRDefault="007F5859" w:rsidP="007F5859">
      <w:pPr>
        <w:pStyle w:val="B1"/>
        <w:numPr>
          <w:ilvl w:val="0"/>
          <w:numId w:val="30"/>
        </w:numPr>
        <w:overflowPunct/>
        <w:autoSpaceDE/>
        <w:autoSpaceDN/>
        <w:adjustRightInd/>
        <w:spacing w:before="0"/>
        <w:ind w:left="1080"/>
        <w:textAlignment w:val="auto"/>
      </w:pPr>
      <w:r w:rsidRPr="00D33A87">
        <w:rPr>
          <w:i/>
        </w:rPr>
        <w:t xml:space="preserve">WT3.1 – Study whether and what additionally needs to be supported in order to enhance </w:t>
      </w:r>
      <w:bookmarkStart w:id="0" w:name="_Hlk143765077"/>
      <w:r w:rsidRPr="00D33A87">
        <w:rPr>
          <w:i/>
        </w:rPr>
        <w:t>5GC NF operations (i.e. policy control and QoS) assisted by NWDAF</w:t>
      </w:r>
      <w:bookmarkEnd w:id="0"/>
      <w:r w:rsidRPr="00D33A87">
        <w:rPr>
          <w:i/>
        </w:rPr>
        <w:t>.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D33A87">
        <w:t xml:space="preserve">. </w:t>
      </w:r>
    </w:p>
    <w:p w14:paraId="4FD03F53" w14:textId="2F16EF69" w:rsidR="007F5859" w:rsidRPr="00D33A87" w:rsidRDefault="007F5859" w:rsidP="008F28E1">
      <w:r w:rsidRPr="00D33A87">
        <w:t>The NWDAF analytics might be leverage</w:t>
      </w:r>
      <w:r w:rsidR="00286A80">
        <w:t>d</w:t>
      </w:r>
      <w:r w:rsidRPr="00D33A87">
        <w:t xml:space="preserve"> to support enhance</w:t>
      </w:r>
      <w:r w:rsidR="005563D2">
        <w:t>d</w:t>
      </w:r>
      <w:r w:rsidRPr="00D33A87">
        <w:t xml:space="preserve"> 5GC NF operations (i.e. policy control and QoS). In order to have a clear views and justification of the potential enchantments to the 5GC system, the uses case that require the NWDAF-assistance should be clarified. </w:t>
      </w:r>
    </w:p>
    <w:p w14:paraId="031A317E" w14:textId="77777777" w:rsidR="007F5859" w:rsidRPr="00D33A87" w:rsidRDefault="007F5859" w:rsidP="008F28E1"/>
    <w:p w14:paraId="1EE95630" w14:textId="77777777" w:rsidR="002B7FBF" w:rsidRPr="00D33A87" w:rsidRDefault="002B7FBF" w:rsidP="00DD1A09">
      <w:pPr>
        <w:pStyle w:val="Heading1"/>
        <w:numPr>
          <w:ilvl w:val="0"/>
          <w:numId w:val="15"/>
        </w:numPr>
        <w:rPr>
          <w:lang w:eastAsia="ko-KR"/>
        </w:rPr>
      </w:pPr>
      <w:r w:rsidRPr="00D33A87">
        <w:rPr>
          <w:lang w:eastAsia="ko-KR"/>
        </w:rPr>
        <w:t>Proposal</w:t>
      </w:r>
    </w:p>
    <w:p w14:paraId="789C37BE" w14:textId="77777777" w:rsidR="00140A26" w:rsidRPr="00D33A87" w:rsidRDefault="00140A26" w:rsidP="00140A26">
      <w:pPr>
        <w:ind w:left="1170" w:hanging="1170"/>
        <w:rPr>
          <w:lang w:eastAsia="zh-CN"/>
        </w:rPr>
      </w:pPr>
      <w:bookmarkStart w:id="1" w:name="_Toc524945853"/>
      <w:r w:rsidRPr="00D33A87">
        <w:rPr>
          <w:lang w:eastAsia="zh-CN"/>
        </w:rPr>
        <w:t xml:space="preserve">It is proposed to adopt the following </w:t>
      </w:r>
      <w:r w:rsidR="00D02757" w:rsidRPr="00D33A87">
        <w:rPr>
          <w:lang w:eastAsia="zh-CN"/>
        </w:rPr>
        <w:t>changes</w:t>
      </w:r>
      <w:r w:rsidRPr="00D33A87">
        <w:rPr>
          <w:lang w:eastAsia="zh-CN"/>
        </w:rPr>
        <w:t xml:space="preserve"> </w:t>
      </w:r>
      <w:r w:rsidR="00BA4FA5" w:rsidRPr="00D33A87">
        <w:rPr>
          <w:lang w:eastAsia="zh-CN"/>
        </w:rPr>
        <w:t>into</w:t>
      </w:r>
      <w:r w:rsidRPr="00D33A87">
        <w:rPr>
          <w:lang w:eastAsia="zh-CN"/>
        </w:rPr>
        <w:t xml:space="preserve"> TR</w:t>
      </w:r>
      <w:r w:rsidR="007744E5" w:rsidRPr="00D33A87">
        <w:rPr>
          <w:lang w:eastAsia="zh-CN"/>
        </w:rPr>
        <w:t xml:space="preserve"> 23.</w:t>
      </w:r>
      <w:r w:rsidR="002D5173" w:rsidRPr="00D33A87">
        <w:rPr>
          <w:lang w:eastAsia="zh-CN"/>
        </w:rPr>
        <w:t>700-84</w:t>
      </w:r>
      <w:r w:rsidRPr="00D33A87">
        <w:rPr>
          <w:lang w:eastAsia="zh-CN"/>
        </w:rPr>
        <w:t xml:space="preserve">.   </w:t>
      </w:r>
    </w:p>
    <w:p w14:paraId="1C136FBC" w14:textId="77777777" w:rsidR="003D3925" w:rsidRPr="00D33A87" w:rsidRDefault="003D3925" w:rsidP="00140A26">
      <w:pPr>
        <w:ind w:left="1170" w:hanging="1170"/>
        <w:rPr>
          <w:lang w:eastAsia="zh-CN"/>
        </w:rPr>
      </w:pPr>
    </w:p>
    <w:p w14:paraId="30B22E94" w14:textId="77777777" w:rsidR="00FC0E7F" w:rsidRPr="00D33A87" w:rsidRDefault="00FC0E7F" w:rsidP="007D44EC">
      <w:pPr>
        <w:ind w:right="-99"/>
        <w:jc w:val="center"/>
        <w:rPr>
          <w:color w:val="FF0000"/>
          <w:sz w:val="32"/>
          <w:szCs w:val="36"/>
          <w:lang w:eastAsia="ko-KR"/>
        </w:rPr>
      </w:pPr>
      <w:r w:rsidRPr="00D33A87">
        <w:rPr>
          <w:color w:val="FF0000"/>
          <w:sz w:val="32"/>
          <w:szCs w:val="36"/>
          <w:lang w:eastAsia="ko-KR"/>
        </w:rPr>
        <w:t>*** Start of the change ***</w:t>
      </w:r>
    </w:p>
    <w:p w14:paraId="3EB1AED8" w14:textId="77777777" w:rsidR="00991B2E" w:rsidRPr="00D33A87" w:rsidRDefault="00991B2E" w:rsidP="00991B2E">
      <w:pPr>
        <w:pStyle w:val="Heading1"/>
      </w:pPr>
      <w:bookmarkStart w:id="2" w:name="_Toc153792580"/>
      <w:bookmarkStart w:id="3" w:name="_Toc153792665"/>
      <w:bookmarkStart w:id="4" w:name="_Toc155796946"/>
      <w:bookmarkStart w:id="5" w:name="_Toc155796954"/>
      <w:bookmarkStart w:id="6" w:name="_Hlk155859225"/>
      <w:r w:rsidRPr="00D33A87">
        <w:t>2</w:t>
      </w:r>
      <w:r w:rsidRPr="00D33A87">
        <w:tab/>
        <w:t>References</w:t>
      </w:r>
      <w:bookmarkEnd w:id="2"/>
      <w:bookmarkEnd w:id="3"/>
      <w:bookmarkEnd w:id="4"/>
    </w:p>
    <w:p w14:paraId="418D6E75" w14:textId="77777777" w:rsidR="00991B2E" w:rsidRPr="00D33A87" w:rsidRDefault="00991B2E" w:rsidP="00991B2E">
      <w:r w:rsidRPr="00D33A87">
        <w:t>The following documents contain provisions which, through reference in this text, constitute provisions of the present document.</w:t>
      </w:r>
    </w:p>
    <w:p w14:paraId="69D35E1C" w14:textId="77777777" w:rsidR="00991B2E" w:rsidRPr="00D33A87" w:rsidRDefault="00991B2E" w:rsidP="00991B2E">
      <w:pPr>
        <w:pStyle w:val="B1"/>
      </w:pPr>
      <w:r w:rsidRPr="00D33A87">
        <w:t>-</w:t>
      </w:r>
      <w:r w:rsidRPr="00D33A87">
        <w:tab/>
        <w:t>References are either specific (identified by date of publication, edition number, version number, etc.) or non</w:t>
      </w:r>
      <w:r w:rsidRPr="00D33A87">
        <w:noBreakHyphen/>
        <w:t>specific.</w:t>
      </w:r>
    </w:p>
    <w:p w14:paraId="6CCE4FAE" w14:textId="77777777" w:rsidR="00991B2E" w:rsidRPr="00D33A87" w:rsidRDefault="00991B2E" w:rsidP="00991B2E">
      <w:pPr>
        <w:pStyle w:val="B1"/>
      </w:pPr>
      <w:r w:rsidRPr="00D33A87">
        <w:t>-</w:t>
      </w:r>
      <w:r w:rsidRPr="00D33A87">
        <w:tab/>
        <w:t>For a specific reference, subsequent revisions do not apply.</w:t>
      </w:r>
    </w:p>
    <w:p w14:paraId="41D3BB8D" w14:textId="77777777" w:rsidR="00991B2E" w:rsidRPr="00D33A87" w:rsidRDefault="00991B2E" w:rsidP="00991B2E">
      <w:pPr>
        <w:pStyle w:val="B1"/>
      </w:pPr>
      <w:r w:rsidRPr="00D33A87">
        <w:t>-</w:t>
      </w:r>
      <w:r w:rsidRPr="00D33A87">
        <w:tab/>
        <w:t>For a non-specific reference, the latest version applies. In the case of a reference to a 3GPP document (including a GSM document), a non-specific reference implicitly refers to the latest version of that document</w:t>
      </w:r>
      <w:r w:rsidRPr="00D33A87">
        <w:rPr>
          <w:i/>
        </w:rPr>
        <w:t xml:space="preserve"> in the same Release as the present document</w:t>
      </w:r>
      <w:r w:rsidRPr="00D33A87">
        <w:t>.</w:t>
      </w:r>
    </w:p>
    <w:p w14:paraId="72CED514" w14:textId="77777777" w:rsidR="00991B2E" w:rsidRPr="00D33A87" w:rsidRDefault="00991B2E" w:rsidP="00991B2E">
      <w:pPr>
        <w:pStyle w:val="EX"/>
      </w:pPr>
      <w:r w:rsidRPr="00D33A87">
        <w:t>[1]</w:t>
      </w:r>
      <w:r w:rsidRPr="00D33A87">
        <w:tab/>
        <w:t>3GPP TR 21.905: "Vocabulary for 3GPP Specifications".</w:t>
      </w:r>
    </w:p>
    <w:p w14:paraId="03D15DB3" w14:textId="77777777" w:rsidR="00991B2E" w:rsidRPr="00D33A87" w:rsidRDefault="00991B2E" w:rsidP="00991B2E">
      <w:pPr>
        <w:pStyle w:val="EX"/>
        <w:rPr>
          <w:ins w:id="7" w:author="Samsung" w:date="2024-01-12T11:43:00Z"/>
        </w:rPr>
      </w:pPr>
      <w:r w:rsidRPr="00D33A87">
        <w:t>[x]</w:t>
      </w:r>
      <w:r w:rsidRPr="00D33A87">
        <w:tab/>
        <w:t>&lt;doctype&gt; &lt;#&gt;[ ([up to and including]{yyyy[-mm]|V&lt;a[.b[.c]]&gt;}[onwards])]: "&lt;Title&gt;".</w:t>
      </w:r>
    </w:p>
    <w:p w14:paraId="12045234" w14:textId="2CAA0342" w:rsidR="00991B2E" w:rsidRPr="00D33A87" w:rsidRDefault="00991B2E" w:rsidP="00991B2E">
      <w:pPr>
        <w:pStyle w:val="EX"/>
      </w:pPr>
      <w:ins w:id="8" w:author="Samsung" w:date="2024-01-12T11:43:00Z">
        <w:r w:rsidRPr="00D33A87">
          <w:t>[z]</w:t>
        </w:r>
      </w:ins>
      <w:ins w:id="9" w:author="Samsung" w:date="2024-01-12T11:44:00Z">
        <w:r w:rsidRPr="00D33A87">
          <w:tab/>
          <w:t>3GPP TS 23.502: "Procedures for the 5G System; Stage 2".</w:t>
        </w:r>
      </w:ins>
    </w:p>
    <w:p w14:paraId="4AD254E1" w14:textId="77777777" w:rsidR="00991B2E" w:rsidRPr="00D33A87" w:rsidRDefault="00991B2E" w:rsidP="00991B2E">
      <w:pPr>
        <w:pStyle w:val="EX"/>
      </w:pPr>
    </w:p>
    <w:bookmarkEnd w:id="5"/>
    <w:p w14:paraId="3A8869B5" w14:textId="0A049E4A" w:rsidR="00945E2A" w:rsidRPr="00D33A87" w:rsidRDefault="00945E2A" w:rsidP="00945E2A">
      <w:pPr>
        <w:ind w:right="-99"/>
        <w:jc w:val="center"/>
        <w:rPr>
          <w:color w:val="FF0000"/>
          <w:sz w:val="32"/>
          <w:szCs w:val="36"/>
          <w:lang w:eastAsia="ko-KR"/>
        </w:rPr>
      </w:pPr>
      <w:r w:rsidRPr="00D33A87">
        <w:rPr>
          <w:color w:val="FF0000"/>
          <w:sz w:val="32"/>
          <w:szCs w:val="36"/>
          <w:lang w:eastAsia="ko-KR"/>
        </w:rPr>
        <w:t>***</w:t>
      </w:r>
      <w:r w:rsidR="005F421B">
        <w:rPr>
          <w:color w:val="FF0000"/>
          <w:sz w:val="32"/>
          <w:szCs w:val="36"/>
          <w:lang w:eastAsia="ko-KR"/>
        </w:rPr>
        <w:t xml:space="preserve"> </w:t>
      </w:r>
      <w:r w:rsidR="000D786A">
        <w:rPr>
          <w:color w:val="FF0000"/>
          <w:sz w:val="32"/>
          <w:szCs w:val="36"/>
          <w:lang w:eastAsia="ko-KR"/>
        </w:rPr>
        <w:t xml:space="preserve">Next </w:t>
      </w:r>
      <w:r w:rsidRPr="00D33A87">
        <w:rPr>
          <w:color w:val="FF0000"/>
          <w:sz w:val="32"/>
          <w:szCs w:val="36"/>
          <w:lang w:eastAsia="ko-KR"/>
        </w:rPr>
        <w:t>change (all new text) ***</w:t>
      </w:r>
    </w:p>
    <w:bookmarkEnd w:id="6"/>
    <w:p w14:paraId="1E4C0964" w14:textId="77777777" w:rsidR="00945E2A" w:rsidRPr="00D33A87" w:rsidRDefault="00945E2A" w:rsidP="00945E2A">
      <w:pPr>
        <w:pStyle w:val="Heading3"/>
      </w:pPr>
      <w:r w:rsidRPr="00D33A87">
        <w:t>5.1.y</w:t>
      </w:r>
      <w:r w:rsidRPr="00D33A87">
        <w:tab/>
        <w:t xml:space="preserve">Use Case #y: </w:t>
      </w:r>
      <w:r w:rsidR="00EA3D5B" w:rsidRPr="00D33A87">
        <w:t>Enhancements to QoS</w:t>
      </w:r>
      <w:r w:rsidR="00897F66" w:rsidRPr="00D33A87">
        <w:t xml:space="preserve"> Determination</w:t>
      </w:r>
      <w:r w:rsidR="00EA3D5B" w:rsidRPr="00D33A87">
        <w:t xml:space="preserve"> with NWDAF Assistance </w:t>
      </w:r>
    </w:p>
    <w:p w14:paraId="6611037D" w14:textId="77777777" w:rsidR="00945E2A" w:rsidRPr="00D33A87" w:rsidRDefault="00945E2A" w:rsidP="00945E2A">
      <w:pPr>
        <w:pStyle w:val="Heading4"/>
      </w:pPr>
      <w:bookmarkStart w:id="10" w:name="_Toc155796955"/>
      <w:r w:rsidRPr="00D33A87">
        <w:t>5.1.y.1</w:t>
      </w:r>
      <w:r w:rsidRPr="00D33A87">
        <w:tab/>
        <w:t>Description</w:t>
      </w:r>
      <w:bookmarkEnd w:id="10"/>
    </w:p>
    <w:p w14:paraId="35BFBB29" w14:textId="11D5A36B" w:rsidR="007F5859" w:rsidRPr="007F396A" w:rsidRDefault="005563D2" w:rsidP="00420F1F">
      <w:r>
        <w:t>A</w:t>
      </w:r>
      <w:r w:rsidRPr="00D33A87">
        <w:t xml:space="preserve"> </w:t>
      </w:r>
      <w:r w:rsidR="007F5859" w:rsidRPr="00D33A87">
        <w:t xml:space="preserve">use case is </w:t>
      </w:r>
      <w:r>
        <w:t>provided</w:t>
      </w:r>
      <w:r w:rsidR="00FE7CC2">
        <w:t xml:space="preserve"> for </w:t>
      </w:r>
      <w:r w:rsidR="00540929">
        <w:t>how the network can</w:t>
      </w:r>
      <w:r w:rsidR="00087B7D" w:rsidRPr="00D33A87">
        <w:t xml:space="preserve"> benefit from</w:t>
      </w:r>
      <w:r w:rsidR="007F5859" w:rsidRPr="00D33A87">
        <w:t xml:space="preserve"> the NWDAF-assistance for QoS determination and setup </w:t>
      </w:r>
      <w:r w:rsidR="00540929">
        <w:t xml:space="preserve">for the </w:t>
      </w:r>
      <w:r w:rsidR="00540929">
        <w:t xml:space="preserve">purpose </w:t>
      </w:r>
      <w:r w:rsidR="00FE7CC2">
        <w:t>of</w:t>
      </w:r>
      <w:r w:rsidR="00FE7CC2" w:rsidRPr="00D33A87">
        <w:t xml:space="preserve"> </w:t>
      </w:r>
      <w:r w:rsidR="007F5859" w:rsidRPr="00D33A87">
        <w:t>optimis</w:t>
      </w:r>
      <w:r w:rsidR="00FE7CC2">
        <w:t>ing</w:t>
      </w:r>
      <w:r w:rsidR="007F5859" w:rsidRPr="00D33A87">
        <w:t xml:space="preserve"> the overall network performance</w:t>
      </w:r>
      <w:r w:rsidR="00883B02">
        <w:t xml:space="preserve"> and signalling</w:t>
      </w:r>
      <w:r w:rsidR="007F5859" w:rsidRPr="00D33A87">
        <w:t xml:space="preserve"> </w:t>
      </w:r>
      <w:r>
        <w:t>based on</w:t>
      </w:r>
      <w:r w:rsidR="007F5859" w:rsidRPr="00D33A87">
        <w:t xml:space="preserve"> operator’s </w:t>
      </w:r>
      <w:r w:rsidR="007F5859" w:rsidRPr="007F396A">
        <w:t>policy</w:t>
      </w:r>
      <w:r w:rsidR="00087B7D" w:rsidRPr="007F396A">
        <w:t>.</w:t>
      </w:r>
      <w:r w:rsidR="007F5859" w:rsidRPr="007F396A">
        <w:t xml:space="preserve"> </w:t>
      </w:r>
    </w:p>
    <w:p w14:paraId="177BEB30" w14:textId="4773665E" w:rsidR="00EA3D5B" w:rsidRPr="007F396A" w:rsidRDefault="00540929" w:rsidP="00282966">
      <w:r w:rsidRPr="007F396A">
        <w:t>After</w:t>
      </w:r>
      <w:r w:rsidR="00B51A64" w:rsidRPr="007F396A">
        <w:t xml:space="preserve"> UE</w:t>
      </w:r>
      <w:r w:rsidRPr="007F396A">
        <w:t xml:space="preserve"> register</w:t>
      </w:r>
      <w:r w:rsidR="00B51A64" w:rsidRPr="007F396A">
        <w:t>s</w:t>
      </w:r>
      <w:r w:rsidRPr="007F396A">
        <w:t xml:space="preserve"> with the 5GS, </w:t>
      </w:r>
      <w:r w:rsidR="00EA3D5B" w:rsidRPr="007F396A">
        <w:t>a PDU session</w:t>
      </w:r>
      <w:r w:rsidRPr="007F396A">
        <w:t xml:space="preserve"> </w:t>
      </w:r>
      <w:bookmarkStart w:id="11" w:name="_GoBack"/>
      <w:bookmarkEnd w:id="11"/>
      <w:r w:rsidRPr="007F396A">
        <w:t>set up</w:t>
      </w:r>
      <w:r w:rsidR="00B51A64" w:rsidRPr="007F396A">
        <w:t xml:space="preserve"> might be required</w:t>
      </w:r>
      <w:r w:rsidR="00EA3D5B" w:rsidRPr="007F396A">
        <w:t xml:space="preserve">. Each PDU session is associated with a </w:t>
      </w:r>
      <w:r w:rsidR="00EC6870" w:rsidRPr="007F396A">
        <w:t xml:space="preserve">default QoS rule which provides </w:t>
      </w:r>
      <w:r w:rsidR="00EA3D5B" w:rsidRPr="007F396A">
        <w:t>a default QoS treatment for</w:t>
      </w:r>
      <w:r w:rsidR="00EC6870" w:rsidRPr="007F396A">
        <w:t xml:space="preserve"> </w:t>
      </w:r>
      <w:r w:rsidR="00EA3D5B" w:rsidRPr="007F396A">
        <w:t xml:space="preserve">data flows. </w:t>
      </w:r>
      <w:r w:rsidR="00EC6870" w:rsidRPr="007F396A">
        <w:t xml:space="preserve">Currently the </w:t>
      </w:r>
      <w:r w:rsidR="00EA3D5B" w:rsidRPr="007F396A">
        <w:t>characteristics of the default QoS is determined by the subscribed default values (for parameters such as 5QI, ARP) which the SMF may obtain from the UDM.</w:t>
      </w:r>
      <w:r w:rsidRPr="007F396A">
        <w:t xml:space="preserve"> </w:t>
      </w:r>
      <w:r w:rsidR="00EA3D5B" w:rsidRPr="007F396A">
        <w:t xml:space="preserve">The default </w:t>
      </w:r>
      <w:r w:rsidR="00A136FC" w:rsidRPr="007F396A">
        <w:t xml:space="preserve">QoS rule might </w:t>
      </w:r>
      <w:r w:rsidR="00EA3D5B" w:rsidRPr="007F396A">
        <w:t>be s</w:t>
      </w:r>
      <w:r w:rsidRPr="007F396A">
        <w:t>ufficient for</w:t>
      </w:r>
      <w:r w:rsidR="00A136FC" w:rsidRPr="007F396A">
        <w:t xml:space="preserve"> </w:t>
      </w:r>
      <w:r w:rsidR="00EA3D5B" w:rsidRPr="007F396A">
        <w:t>basic browsing or instant messaging over IP</w:t>
      </w:r>
      <w:r w:rsidR="00D33A87" w:rsidRPr="007F396A">
        <w:t>,</w:t>
      </w:r>
      <w:r w:rsidR="00EA3D5B" w:rsidRPr="007F396A">
        <w:t xml:space="preserve"> whereas</w:t>
      </w:r>
      <w:r w:rsidRPr="007F396A">
        <w:t xml:space="preserve"> it</w:t>
      </w:r>
      <w:r w:rsidR="00EA3D5B" w:rsidRPr="007F396A">
        <w:t xml:space="preserve"> </w:t>
      </w:r>
      <w:r w:rsidR="00D33A87" w:rsidRPr="007F396A">
        <w:t>may not able to satisfy the relatively</w:t>
      </w:r>
      <w:r w:rsidRPr="007F396A">
        <w:t xml:space="preserve"> high</w:t>
      </w:r>
      <w:r w:rsidR="00D33A87" w:rsidRPr="007F396A">
        <w:t xml:space="preserve"> service requirements</w:t>
      </w:r>
      <w:r w:rsidRPr="007F396A">
        <w:t>,</w:t>
      </w:r>
      <w:r w:rsidR="00D33A87" w:rsidRPr="007F396A">
        <w:t xml:space="preserve"> i.e. of </w:t>
      </w:r>
      <w:r w:rsidR="00EA3D5B" w:rsidRPr="007F396A">
        <w:t>video streaming applications</w:t>
      </w:r>
      <w:r w:rsidR="00D33A87" w:rsidRPr="007F396A">
        <w:t xml:space="preserve"> which </w:t>
      </w:r>
      <w:r w:rsidR="00EA3D5B" w:rsidRPr="007F396A">
        <w:t>require better QoS treatment</w:t>
      </w:r>
      <w:r w:rsidR="00D33A87" w:rsidRPr="007F396A">
        <w:t xml:space="preserve">. For example, </w:t>
      </w:r>
      <w:r w:rsidR="00282966" w:rsidRPr="007F396A">
        <w:t xml:space="preserve">for V2X and XRM services, </w:t>
      </w:r>
      <w:r w:rsidR="00D33A87" w:rsidRPr="007F396A">
        <w:t>the applications may require transmit</w:t>
      </w:r>
      <w:r w:rsidR="00282966" w:rsidRPr="007F396A">
        <w:t>ting</w:t>
      </w:r>
      <w:r w:rsidR="00D33A87" w:rsidRPr="007F396A">
        <w:t xml:space="preserve"> traffic with Guaranteed </w:t>
      </w:r>
      <w:r w:rsidR="00EA3D5B" w:rsidRPr="007F396A">
        <w:t>Bit Rate (GBR) or</w:t>
      </w:r>
      <w:r w:rsidRPr="007F396A">
        <w:t xml:space="preserve"> to use</w:t>
      </w:r>
      <w:r w:rsidR="00EA3D5B" w:rsidRPr="007F396A">
        <w:t xml:space="preserve"> certain </w:t>
      </w:r>
      <w:r w:rsidR="00D33A87" w:rsidRPr="007F396A">
        <w:t xml:space="preserve">standardised </w:t>
      </w:r>
      <w:r w:rsidR="00EA3D5B" w:rsidRPr="007F396A">
        <w:t xml:space="preserve">5QI values even for non-GBR QoS flows. </w:t>
      </w:r>
      <w:r w:rsidR="00BA57EC" w:rsidRPr="007F396A">
        <w:t>Therefore</w:t>
      </w:r>
      <w:r w:rsidR="00D33A87" w:rsidRPr="007F396A">
        <w:t xml:space="preserve">, the </w:t>
      </w:r>
      <w:r w:rsidR="005563D2" w:rsidRPr="007F396A">
        <w:t xml:space="preserve">default </w:t>
      </w:r>
      <w:r w:rsidR="00A136FC" w:rsidRPr="007F396A">
        <w:t xml:space="preserve">QoS </w:t>
      </w:r>
      <w:r w:rsidR="006E1423" w:rsidRPr="007F396A">
        <w:t xml:space="preserve">requirements </w:t>
      </w:r>
      <w:r w:rsidR="00A136FC" w:rsidRPr="007F396A">
        <w:t>may not be able to support</w:t>
      </w:r>
      <w:r w:rsidR="006E1423" w:rsidRPr="007F396A">
        <w:t xml:space="preserve"> such</w:t>
      </w:r>
      <w:r w:rsidR="00A136FC" w:rsidRPr="007F396A">
        <w:t xml:space="preserve"> applications.</w:t>
      </w:r>
    </w:p>
    <w:p w14:paraId="07FA5B5F" w14:textId="74AE7A06" w:rsidR="00EA3D5B" w:rsidRPr="007F396A" w:rsidRDefault="00EA3D5B" w:rsidP="00420F1F">
      <w:r w:rsidRPr="007F396A">
        <w:t xml:space="preserve">When </w:t>
      </w:r>
      <w:r w:rsidR="00BA57EC" w:rsidRPr="007F396A">
        <w:t xml:space="preserve">the QoS </w:t>
      </w:r>
      <w:r w:rsidRPr="007F396A">
        <w:t xml:space="preserve">flows </w:t>
      </w:r>
      <w:r w:rsidR="00BA57EC" w:rsidRPr="007F396A">
        <w:t xml:space="preserve">with different requirements from the default flow </w:t>
      </w:r>
      <w:r w:rsidRPr="007F396A">
        <w:t>are required, modi</w:t>
      </w:r>
      <w:r w:rsidR="00477F7A" w:rsidRPr="007F396A">
        <w:t>fication to</w:t>
      </w:r>
      <w:r w:rsidRPr="007F396A">
        <w:t xml:space="preserve"> the PDU session and thereby to establish a new QoS </w:t>
      </w:r>
      <w:r w:rsidR="00BA57EC" w:rsidRPr="007F396A">
        <w:t xml:space="preserve">flow </w:t>
      </w:r>
      <w:r w:rsidRPr="007F396A">
        <w:t>with the required characteristics</w:t>
      </w:r>
      <w:r w:rsidR="00477F7A" w:rsidRPr="007F396A">
        <w:t xml:space="preserve"> might be needed</w:t>
      </w:r>
      <w:r w:rsidRPr="007F396A">
        <w:t>.</w:t>
      </w:r>
      <w:r w:rsidR="00BA57EC" w:rsidRPr="007F396A">
        <w:t xml:space="preserve"> Such modification will result in significant system-wide signalling, including</w:t>
      </w:r>
      <w:r w:rsidRPr="007F396A">
        <w:t xml:space="preserve"> NAS signalling messages between the UE and the </w:t>
      </w:r>
      <w:r w:rsidR="006E1423" w:rsidRPr="007F396A">
        <w:t>5GC</w:t>
      </w:r>
      <w:r w:rsidRPr="007F396A">
        <w:t xml:space="preserve">, signalling </w:t>
      </w:r>
      <w:r w:rsidR="00BA57EC" w:rsidRPr="007F396A">
        <w:t xml:space="preserve">within 5GC (i.e. signalling </w:t>
      </w:r>
      <w:r w:rsidRPr="007F396A">
        <w:t>between SMF, UPF</w:t>
      </w:r>
      <w:r w:rsidR="00BA57EC" w:rsidRPr="007F396A">
        <w:t>, PCF)</w:t>
      </w:r>
      <w:r w:rsidRPr="007F396A">
        <w:t>,</w:t>
      </w:r>
      <w:r w:rsidR="00BA57EC" w:rsidRPr="007F396A">
        <w:t xml:space="preserve"> signalling between 5GC and</w:t>
      </w:r>
      <w:r w:rsidRPr="007F396A">
        <w:t xml:space="preserve"> RAN, and </w:t>
      </w:r>
      <w:r w:rsidR="00BA57EC" w:rsidRPr="007F396A">
        <w:t xml:space="preserve">also the </w:t>
      </w:r>
      <w:r w:rsidRPr="007F396A">
        <w:t>RRC messages between the RAN and the UE</w:t>
      </w:r>
      <w:r w:rsidR="00BA57EC" w:rsidRPr="007F396A">
        <w:t>, etc</w:t>
      </w:r>
      <w:r w:rsidRPr="007F396A">
        <w:t>.</w:t>
      </w:r>
      <w:r w:rsidR="00BA57EC" w:rsidRPr="007F396A">
        <w:t xml:space="preserve"> </w:t>
      </w:r>
    </w:p>
    <w:p w14:paraId="51E0394F" w14:textId="337B2023" w:rsidR="004D47C1" w:rsidRPr="007F396A" w:rsidRDefault="00C91CF7" w:rsidP="00420F1F">
      <w:r w:rsidRPr="007F396A">
        <w:t>In order to optimise the network performance by determining QoS in a more intelligent manner</w:t>
      </w:r>
      <w:r w:rsidR="006E1423" w:rsidRPr="007F396A">
        <w:t>,</w:t>
      </w:r>
      <w:r w:rsidRPr="007F396A">
        <w:t xml:space="preserve"> it would be beneficial for the 5GC to leverage NWDAF assistance. For example, </w:t>
      </w:r>
      <w:r w:rsidR="00F51DAC" w:rsidRPr="007F396A">
        <w:t xml:space="preserve">when the UE </w:t>
      </w:r>
      <w:r w:rsidR="00477F7A" w:rsidRPr="007F396A">
        <w:t xml:space="preserve">or network trigger </w:t>
      </w:r>
      <w:r w:rsidR="00F51DAC" w:rsidRPr="007F396A">
        <w:t>PDU session establishment</w:t>
      </w:r>
      <w:r w:rsidR="006E1423" w:rsidRPr="007F396A">
        <w:t xml:space="preserve"> or </w:t>
      </w:r>
      <w:r w:rsidR="00F51DAC" w:rsidRPr="007F396A">
        <w:t xml:space="preserve">modification </w:t>
      </w:r>
      <w:r w:rsidR="006E1423" w:rsidRPr="007F396A">
        <w:t xml:space="preserve">for </w:t>
      </w:r>
      <w:r w:rsidR="00F51DAC" w:rsidRPr="007F396A">
        <w:t xml:space="preserve">a new QoS flow with </w:t>
      </w:r>
      <w:r w:rsidR="006E1423" w:rsidRPr="007F396A">
        <w:t xml:space="preserve">QoS requirements </w:t>
      </w:r>
      <w:r w:rsidR="00F51DAC" w:rsidRPr="007F396A">
        <w:t xml:space="preserve">driven by a user </w:t>
      </w:r>
      <w:r w:rsidR="006E1423" w:rsidRPr="007F396A">
        <w:t>or service</w:t>
      </w:r>
      <w:r w:rsidR="00F51DAC" w:rsidRPr="007F396A">
        <w:t xml:space="preserve">, </w:t>
      </w:r>
      <w:r w:rsidRPr="007F396A">
        <w:t>i</w:t>
      </w:r>
      <w:r w:rsidR="00EA3D5B" w:rsidRPr="007F396A">
        <w:t xml:space="preserve">t </w:t>
      </w:r>
      <w:r w:rsidR="003112FC" w:rsidRPr="007F396A">
        <w:t xml:space="preserve">would be </w:t>
      </w:r>
      <w:r w:rsidR="00F51DAC" w:rsidRPr="007F396A">
        <w:t xml:space="preserve">beneficial if </w:t>
      </w:r>
      <w:r w:rsidR="00EA3D5B" w:rsidRPr="007F396A">
        <w:t xml:space="preserve">the </w:t>
      </w:r>
      <w:r w:rsidR="003112FC" w:rsidRPr="007F396A">
        <w:t xml:space="preserve">QoS </w:t>
      </w:r>
      <w:r w:rsidR="006E1423" w:rsidRPr="007F396A">
        <w:t>characteristics are</w:t>
      </w:r>
      <w:r w:rsidR="00F51DAC" w:rsidRPr="007F396A">
        <w:t xml:space="preserve"> determined by</w:t>
      </w:r>
      <w:r w:rsidR="00477F7A" w:rsidRPr="007F396A">
        <w:t xml:space="preserve"> the network by</w:t>
      </w:r>
      <w:r w:rsidR="00F51DAC" w:rsidRPr="007F396A">
        <w:t xml:space="preserve"> </w:t>
      </w:r>
      <w:r w:rsidR="003112FC" w:rsidRPr="007F396A">
        <w:t>considering the prediction</w:t>
      </w:r>
      <w:r w:rsidR="00F51DAC" w:rsidRPr="007F396A">
        <w:t>s</w:t>
      </w:r>
      <w:r w:rsidR="00B72DC6" w:rsidRPr="007F396A">
        <w:t xml:space="preserve"> and measurements</w:t>
      </w:r>
      <w:r w:rsidR="003112FC" w:rsidRPr="007F396A">
        <w:t xml:space="preserve"> of</w:t>
      </w:r>
      <w:r w:rsidR="00F51DAC" w:rsidRPr="007F396A">
        <w:t xml:space="preserve"> </w:t>
      </w:r>
      <w:r w:rsidR="006E1423" w:rsidRPr="007F396A">
        <w:t>some</w:t>
      </w:r>
      <w:r w:rsidR="00966BB2" w:rsidRPr="007F396A">
        <w:t xml:space="preserve"> UE and network related information and</w:t>
      </w:r>
      <w:r w:rsidR="006E1423" w:rsidRPr="007F396A">
        <w:t xml:space="preserve"> also</w:t>
      </w:r>
      <w:r w:rsidR="00966BB2" w:rsidRPr="007F396A">
        <w:t xml:space="preserve"> service related information</w:t>
      </w:r>
      <w:r w:rsidR="00437B98" w:rsidRPr="007F396A">
        <w:t xml:space="preserve"> (e.g. service requirements provided by the AF)</w:t>
      </w:r>
      <w:r w:rsidR="00966BB2" w:rsidRPr="007F396A">
        <w:t xml:space="preserve">. </w:t>
      </w:r>
      <w:r w:rsidR="00FE7CC2" w:rsidRPr="007F396A">
        <w:t>T</w:t>
      </w:r>
      <w:r w:rsidR="00966BB2" w:rsidRPr="007F396A">
        <w:t>he information considered</w:t>
      </w:r>
      <w:r w:rsidR="00F61570" w:rsidRPr="007F396A">
        <w:t xml:space="preserve"> by the 5GC</w:t>
      </w:r>
      <w:r w:rsidR="00966BB2" w:rsidRPr="007F396A">
        <w:t xml:space="preserve"> could be </w:t>
      </w:r>
      <w:r w:rsidR="003112FC" w:rsidRPr="007F396A">
        <w:t>some pattern</w:t>
      </w:r>
      <w:r w:rsidR="00966BB2" w:rsidRPr="007F396A">
        <w:t>s</w:t>
      </w:r>
      <w:r w:rsidR="003112FC" w:rsidRPr="007F396A">
        <w:t xml:space="preserve"> in</w:t>
      </w:r>
      <w:r w:rsidR="00F51DAC" w:rsidRPr="007F396A">
        <w:t xml:space="preserve"> terms of frequency of use of one or more </w:t>
      </w:r>
      <w:r w:rsidR="003112FC" w:rsidRPr="007F396A">
        <w:t>service</w:t>
      </w:r>
      <w:r w:rsidR="00F51DAC" w:rsidRPr="007F396A">
        <w:t xml:space="preserve">s and the potential QoS requirements to be emerged from the UE subsequently, the QoS sustainability of the UE or </w:t>
      </w:r>
      <w:r w:rsidR="006E1423" w:rsidRPr="007F396A">
        <w:t>of</w:t>
      </w:r>
      <w:r w:rsidR="00F51DAC" w:rsidRPr="007F396A">
        <w:t xml:space="preserve"> an area the UE belongs to, the corresponding UE locations</w:t>
      </w:r>
      <w:r w:rsidR="008D2D55" w:rsidRPr="007F396A">
        <w:t>, the service requirements provided by the AF,</w:t>
      </w:r>
      <w:r w:rsidR="00F51DAC" w:rsidRPr="007F396A">
        <w:t xml:space="preserve"> etc.</w:t>
      </w:r>
      <w:r w:rsidR="004D47C1" w:rsidRPr="007F396A">
        <w:t xml:space="preserve"> Therefore, the PDU session and QoS flow can be established or modified in a more ‘future proof’ and multiple-service-compatible manner and reduce the potential modifications of the existing QoS flow and the corresponding polic</w:t>
      </w:r>
      <w:r w:rsidR="006E1423" w:rsidRPr="007F396A">
        <w:t>y control</w:t>
      </w:r>
      <w:r w:rsidR="004D47C1" w:rsidRPr="007F396A">
        <w:t xml:space="preserve">, e.g. PCC rules. </w:t>
      </w:r>
    </w:p>
    <w:p w14:paraId="75AC0433" w14:textId="612F91B9" w:rsidR="000649D2" w:rsidRPr="00D33A87" w:rsidRDefault="004D47C1" w:rsidP="008F4BC8">
      <w:pPr>
        <w:rPr>
          <w:lang w:eastAsia="ko-KR"/>
        </w:rPr>
      </w:pPr>
      <w:r w:rsidRPr="007F396A">
        <w:t>Based on this use case,</w:t>
      </w:r>
      <w:r w:rsidR="00B72DC6" w:rsidRPr="007F396A">
        <w:t xml:space="preserve"> </w:t>
      </w:r>
      <w:r w:rsidRPr="007F396A">
        <w:t>potential enhancement</w:t>
      </w:r>
      <w:r w:rsidR="00B72DC6" w:rsidRPr="007F396A">
        <w:t xml:space="preserve">s to </w:t>
      </w:r>
      <w:r w:rsidR="00B72DC6" w:rsidRPr="007F396A">
        <w:rPr>
          <w:lang w:eastAsia="ko-KR"/>
        </w:rPr>
        <w:t>5GC functionality e.g. of the NWDAF, PCF</w:t>
      </w:r>
      <w:r w:rsidR="005563D2" w:rsidRPr="007F396A">
        <w:rPr>
          <w:lang w:eastAsia="ko-KR"/>
        </w:rPr>
        <w:t xml:space="preserve">, </w:t>
      </w:r>
      <w:r w:rsidR="00477F7A" w:rsidRPr="007F396A">
        <w:rPr>
          <w:rFonts w:eastAsiaTheme="minorEastAsia"/>
          <w:lang w:eastAsia="zh-CN"/>
        </w:rPr>
        <w:t>to enhance the policy control and QoS</w:t>
      </w:r>
      <w:r w:rsidR="00F47EF0" w:rsidRPr="007F396A">
        <w:rPr>
          <w:rFonts w:eastAsiaTheme="minorEastAsia"/>
          <w:lang w:eastAsia="zh-CN"/>
        </w:rPr>
        <w:t xml:space="preserve"> by considering operator’s policies</w:t>
      </w:r>
      <w:r w:rsidR="00950B58" w:rsidRPr="007F396A">
        <w:rPr>
          <w:rFonts w:eastAsiaTheme="minorEastAsia"/>
          <w:lang w:eastAsia="zh-CN"/>
        </w:rPr>
        <w:t>,</w:t>
      </w:r>
      <w:r w:rsidR="00477F7A" w:rsidRPr="007F396A">
        <w:rPr>
          <w:lang w:eastAsia="ko-KR"/>
        </w:rPr>
        <w:t xml:space="preserve"> </w:t>
      </w:r>
      <w:r w:rsidR="00B72DC6" w:rsidRPr="007F396A">
        <w:rPr>
          <w:lang w:eastAsia="ko-KR"/>
        </w:rPr>
        <w:t>will improve the network performance and UE experience</w:t>
      </w:r>
      <w:r w:rsidR="00F61570" w:rsidRPr="007F396A">
        <w:rPr>
          <w:lang w:eastAsia="ko-KR"/>
        </w:rPr>
        <w:t xml:space="preserve"> significantly</w:t>
      </w:r>
      <w:r w:rsidR="00B72DC6" w:rsidRPr="007F396A">
        <w:rPr>
          <w:lang w:eastAsia="ko-KR"/>
        </w:rPr>
        <w:t>.</w:t>
      </w:r>
      <w:r w:rsidR="00B72DC6">
        <w:rPr>
          <w:lang w:eastAsia="ko-KR"/>
        </w:rPr>
        <w:t xml:space="preserve"> </w:t>
      </w:r>
    </w:p>
    <w:p w14:paraId="632A1CA0" w14:textId="77777777" w:rsidR="00FC0E7F" w:rsidRPr="00D33A87" w:rsidRDefault="00FC0E7F" w:rsidP="007D44EC">
      <w:pPr>
        <w:ind w:left="620" w:right="-99"/>
        <w:jc w:val="center"/>
        <w:rPr>
          <w:color w:val="FF0000"/>
          <w:sz w:val="32"/>
          <w:szCs w:val="36"/>
          <w:lang w:eastAsia="ko-KR"/>
        </w:rPr>
      </w:pPr>
      <w:r w:rsidRPr="00D33A87">
        <w:rPr>
          <w:color w:val="FF0000"/>
          <w:sz w:val="32"/>
          <w:szCs w:val="36"/>
          <w:lang w:eastAsia="ko-KR"/>
        </w:rPr>
        <w:t>*** End of the change ***</w:t>
      </w:r>
    </w:p>
    <w:bookmarkEnd w:id="1"/>
    <w:p w14:paraId="619908F4" w14:textId="77777777" w:rsidR="00FC0E7F" w:rsidRPr="00D33A87" w:rsidRDefault="00FC0E7F" w:rsidP="005E39F7">
      <w:pPr>
        <w:rPr>
          <w:color w:val="auto"/>
          <w:lang w:eastAsia="ko-KR"/>
        </w:rPr>
      </w:pPr>
    </w:p>
    <w:sectPr w:rsidR="00FC0E7F" w:rsidRPr="00D33A8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B2A69" w14:textId="77777777" w:rsidR="0002476F" w:rsidRDefault="0002476F">
      <w:r>
        <w:separator/>
      </w:r>
    </w:p>
    <w:p w14:paraId="3AE6A4A9" w14:textId="77777777" w:rsidR="0002476F" w:rsidRDefault="0002476F"/>
  </w:endnote>
  <w:endnote w:type="continuationSeparator" w:id="0">
    <w:p w14:paraId="0123D6A2" w14:textId="77777777" w:rsidR="0002476F" w:rsidRDefault="0002476F">
      <w:r>
        <w:continuationSeparator/>
      </w:r>
    </w:p>
    <w:p w14:paraId="56EDB8A0" w14:textId="77777777" w:rsidR="0002476F" w:rsidRDefault="00024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EDCA5" w14:textId="77777777" w:rsidR="0002476F" w:rsidRDefault="0002476F">
      <w:r>
        <w:separator/>
      </w:r>
    </w:p>
    <w:p w14:paraId="3553712C" w14:textId="77777777" w:rsidR="0002476F" w:rsidRDefault="0002476F"/>
  </w:footnote>
  <w:footnote w:type="continuationSeparator" w:id="0">
    <w:p w14:paraId="184FE03A" w14:textId="77777777" w:rsidR="0002476F" w:rsidRDefault="0002476F">
      <w:r>
        <w:continuationSeparator/>
      </w:r>
    </w:p>
    <w:p w14:paraId="4B59E2F7" w14:textId="77777777" w:rsidR="0002476F" w:rsidRDefault="0002476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897E746" w:rsidR="00A9555F" w:rsidRPr="00D04754" w:rsidRDefault="00A9555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7F396A">
      <w:rPr>
        <w:rFonts w:ascii="Arial" w:hAnsi="Arial" w:cs="Arial"/>
        <w:b/>
        <w:bCs/>
        <w:noProof/>
        <w:sz w:val="18"/>
        <w:lang w:val="fr-FR"/>
      </w:rPr>
      <w:t>2</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5"/>
  </w:num>
  <w:num w:numId="3">
    <w:abstractNumId w:val="12"/>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1"/>
  </w:num>
  <w:num w:numId="17">
    <w:abstractNumId w:val="10"/>
  </w:num>
  <w:num w:numId="18">
    <w:abstractNumId w:val="16"/>
  </w:num>
  <w:num w:numId="19">
    <w:abstractNumId w:val="26"/>
  </w:num>
  <w:num w:numId="20">
    <w:abstractNumId w:val="17"/>
  </w:num>
  <w:num w:numId="21">
    <w:abstractNumId w:val="18"/>
  </w:num>
  <w:num w:numId="22">
    <w:abstractNumId w:val="20"/>
  </w:num>
  <w:num w:numId="23">
    <w:abstractNumId w:val="11"/>
  </w:num>
  <w:num w:numId="24">
    <w:abstractNumId w:val="29"/>
  </w:num>
  <w:num w:numId="25">
    <w:abstractNumId w:val="13"/>
  </w:num>
  <w:num w:numId="26">
    <w:abstractNumId w:val="14"/>
  </w:num>
  <w:num w:numId="27">
    <w:abstractNumId w:val="24"/>
  </w:num>
  <w:num w:numId="28">
    <w:abstractNumId w:val="23"/>
  </w:num>
  <w:num w:numId="29">
    <w:abstractNumId w:val="22"/>
  </w:num>
  <w:num w:numId="3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476F"/>
    <w:rsid w:val="00025BD2"/>
    <w:rsid w:val="00027B64"/>
    <w:rsid w:val="0003045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4B88"/>
    <w:rsid w:val="000F531E"/>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FD"/>
    <w:rsid w:val="001A57E0"/>
    <w:rsid w:val="001A5FCA"/>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443D"/>
    <w:rsid w:val="00204A80"/>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30044D"/>
    <w:rsid w:val="003010FA"/>
    <w:rsid w:val="00301CA7"/>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370"/>
    <w:rsid w:val="003E780C"/>
    <w:rsid w:val="003E7D84"/>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94B"/>
    <w:rsid w:val="00460AEB"/>
    <w:rsid w:val="0046163A"/>
    <w:rsid w:val="00461C8E"/>
    <w:rsid w:val="0046498F"/>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6FCD"/>
    <w:rsid w:val="0058039B"/>
    <w:rsid w:val="00580435"/>
    <w:rsid w:val="005810D5"/>
    <w:rsid w:val="00581FF0"/>
    <w:rsid w:val="0058282B"/>
    <w:rsid w:val="00582840"/>
    <w:rsid w:val="00585DF9"/>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1051"/>
    <w:rsid w:val="007E16B4"/>
    <w:rsid w:val="007E16D3"/>
    <w:rsid w:val="007E1923"/>
    <w:rsid w:val="007E2A95"/>
    <w:rsid w:val="007E2AF0"/>
    <w:rsid w:val="007E2C04"/>
    <w:rsid w:val="007E2ECB"/>
    <w:rsid w:val="007E3238"/>
    <w:rsid w:val="007E3D46"/>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47EA"/>
    <w:rsid w:val="00894862"/>
    <w:rsid w:val="00894F6B"/>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F9"/>
    <w:rsid w:val="00916424"/>
    <w:rsid w:val="00916A94"/>
    <w:rsid w:val="00916E5A"/>
    <w:rsid w:val="009177DE"/>
    <w:rsid w:val="00920093"/>
    <w:rsid w:val="00920842"/>
    <w:rsid w:val="00921F4C"/>
    <w:rsid w:val="0092213F"/>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31BF"/>
    <w:rsid w:val="00A34A02"/>
    <w:rsid w:val="00A34E1B"/>
    <w:rsid w:val="00A358CE"/>
    <w:rsid w:val="00A36412"/>
    <w:rsid w:val="00A408F4"/>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108C"/>
    <w:rsid w:val="00BB1B82"/>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1533"/>
    <w:rsid w:val="00BD249D"/>
    <w:rsid w:val="00BD254D"/>
    <w:rsid w:val="00BD2BA0"/>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F14"/>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0760"/>
    <w:rsid w:val="00C42786"/>
    <w:rsid w:val="00C435FC"/>
    <w:rsid w:val="00C4555A"/>
    <w:rsid w:val="00C45736"/>
    <w:rsid w:val="00C46F49"/>
    <w:rsid w:val="00C4742C"/>
    <w:rsid w:val="00C47739"/>
    <w:rsid w:val="00C47A07"/>
    <w:rsid w:val="00C47B70"/>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90FC5"/>
    <w:rsid w:val="00E9172A"/>
    <w:rsid w:val="00E92AC4"/>
    <w:rsid w:val="00E94417"/>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6EFAB-7EE0-4ECF-928E-07788C3E1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799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3</cp:revision>
  <cp:lastPrinted>2017-01-31T19:04:00Z</cp:lastPrinted>
  <dcterms:created xsi:type="dcterms:W3CDTF">2024-01-29T17:16:00Z</dcterms:created>
  <dcterms:modified xsi:type="dcterms:W3CDTF">2024-01-29T17:17:00Z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